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ECC3" w14:textId="148F4DEA" w:rsidR="007070C9" w:rsidRDefault="009F3C22" w:rsidP="007070C9">
      <w:r>
        <w:t xml:space="preserve">Elenco ammessi </w:t>
      </w:r>
      <w:r w:rsidR="00CF0CFB">
        <w:t>colloquio</w:t>
      </w:r>
      <w:r w:rsidR="006621ED">
        <w:t xml:space="preserve"> del Bando</w:t>
      </w:r>
      <w:r w:rsidR="006621ED" w:rsidRPr="006621ED">
        <w:t xml:space="preserve"> </w:t>
      </w:r>
      <w:r w:rsidR="007070C9" w:rsidRPr="007070C9">
        <w:t>16/06/2025 Prot. 4847</w:t>
      </w:r>
      <w:r w:rsidR="006621ED" w:rsidRPr="006621ED">
        <w:t xml:space="preserve"> </w:t>
      </w:r>
      <w:r w:rsidR="007070C9">
        <w:t>“I Santuari di Butrinto e il Paesaggio Sacro dell'Epiro Settentrionale” ref. Prof. Enrico Giorgi</w:t>
      </w:r>
    </w:p>
    <w:p w14:paraId="3E2452F4" w14:textId="78AB0EB3" w:rsidR="006621ED" w:rsidRDefault="00A07E9C" w:rsidP="006621ED">
      <w:r>
        <w:t xml:space="preserve">1) </w:t>
      </w:r>
      <w:r w:rsidR="007070C9">
        <w:t>Francesca D’Ambola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10949"/>
    <w:rsid w:val="0009059B"/>
    <w:rsid w:val="000D0195"/>
    <w:rsid w:val="001F65FB"/>
    <w:rsid w:val="002B60E2"/>
    <w:rsid w:val="00514D58"/>
    <w:rsid w:val="006060F5"/>
    <w:rsid w:val="006621ED"/>
    <w:rsid w:val="00687B9F"/>
    <w:rsid w:val="006B63B8"/>
    <w:rsid w:val="007070C9"/>
    <w:rsid w:val="009555A9"/>
    <w:rsid w:val="009F3C22"/>
    <w:rsid w:val="00A07E9C"/>
    <w:rsid w:val="00C23B59"/>
    <w:rsid w:val="00C458B2"/>
    <w:rsid w:val="00CE076E"/>
    <w:rsid w:val="00CF0CFB"/>
    <w:rsid w:val="00D100A6"/>
    <w:rsid w:val="00D25F8C"/>
    <w:rsid w:val="00DA41D1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151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19</cp:revision>
  <dcterms:created xsi:type="dcterms:W3CDTF">2023-12-12T08:07:00Z</dcterms:created>
  <dcterms:modified xsi:type="dcterms:W3CDTF">2025-07-09T08:14:00Z</dcterms:modified>
</cp:coreProperties>
</file>